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61" w:rsidRPr="00044430" w:rsidRDefault="00CD6C61" w:rsidP="000444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44430">
        <w:rPr>
          <w:rFonts w:ascii="Times New Roman" w:hAnsi="Times New Roman"/>
          <w:bCs/>
          <w:sz w:val="28"/>
          <w:szCs w:val="28"/>
        </w:rPr>
        <w:t>СОВЕТ АСТЫРОВСКОГО СЕЛЬСКОГО ПОСЕЛЕНИЯ</w:t>
      </w:r>
    </w:p>
    <w:p w:rsidR="00CD6C61" w:rsidRPr="00044430" w:rsidRDefault="00CD6C61" w:rsidP="000444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44430">
        <w:rPr>
          <w:rFonts w:ascii="Times New Roman" w:hAnsi="Times New Roman"/>
          <w:bCs/>
          <w:sz w:val="28"/>
          <w:szCs w:val="28"/>
        </w:rPr>
        <w:t xml:space="preserve">ГОРЬКОВСКОГО МУНИЦИПАЛЬНОГО РАЙОНА </w:t>
      </w:r>
    </w:p>
    <w:p w:rsidR="00CD6C61" w:rsidRPr="00044430" w:rsidRDefault="00CD6C61" w:rsidP="000444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44430">
        <w:rPr>
          <w:rFonts w:ascii="Times New Roman" w:hAnsi="Times New Roman"/>
          <w:bCs/>
          <w:sz w:val="28"/>
          <w:szCs w:val="28"/>
        </w:rPr>
        <w:t>ОМСКОЙ ОБЛАСТИ</w:t>
      </w:r>
    </w:p>
    <w:p w:rsidR="00CD6C61" w:rsidRPr="00044430" w:rsidRDefault="00CD6C61" w:rsidP="00044430">
      <w:pPr>
        <w:tabs>
          <w:tab w:val="left" w:pos="22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tabs>
          <w:tab w:val="left" w:pos="22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РЕШЕНИЕ</w:t>
      </w:r>
    </w:p>
    <w:p w:rsidR="00CD6C61" w:rsidRPr="00044430" w:rsidRDefault="00D61CB2" w:rsidP="00044430">
      <w:pPr>
        <w:tabs>
          <w:tab w:val="left" w:pos="22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66 сессии </w:t>
      </w:r>
      <w:r w:rsidR="00CD6C61" w:rsidRPr="00044430">
        <w:rPr>
          <w:rFonts w:ascii="Times New Roman" w:hAnsi="Times New Roman"/>
          <w:bCs/>
          <w:sz w:val="28"/>
          <w:szCs w:val="28"/>
        </w:rPr>
        <w:t>4 созыва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        </w:t>
      </w:r>
    </w:p>
    <w:p w:rsidR="00CD6C61" w:rsidRDefault="00D61CB2" w:rsidP="00044430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</w:t>
      </w:r>
      <w:r w:rsidR="00CD6C61">
        <w:rPr>
          <w:rFonts w:ascii="Times New Roman" w:hAnsi="Times New Roman"/>
          <w:sz w:val="28"/>
          <w:szCs w:val="28"/>
        </w:rPr>
        <w:t xml:space="preserve">.09.2024 </w:t>
      </w:r>
      <w:r w:rsidR="00CD6C61" w:rsidRPr="00044430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2</w:t>
      </w:r>
    </w:p>
    <w:p w:rsidR="00CD6C61" w:rsidRDefault="00CD6C61" w:rsidP="00652C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рассмотрении и</w:t>
      </w:r>
      <w:r w:rsidRPr="00044430">
        <w:rPr>
          <w:rFonts w:ascii="Times New Roman" w:hAnsi="Times New Roman"/>
          <w:sz w:val="28"/>
          <w:szCs w:val="28"/>
        </w:rPr>
        <w:t xml:space="preserve"> утверждении </w:t>
      </w:r>
      <w:r>
        <w:rPr>
          <w:rFonts w:ascii="Times New Roman" w:hAnsi="Times New Roman"/>
          <w:sz w:val="28"/>
          <w:szCs w:val="28"/>
        </w:rPr>
        <w:t>результатов конкурсного отбора</w:t>
      </w:r>
      <w:r w:rsidRPr="00044430">
        <w:rPr>
          <w:rFonts w:ascii="Times New Roman" w:hAnsi="Times New Roman"/>
          <w:sz w:val="28"/>
          <w:szCs w:val="28"/>
        </w:rPr>
        <w:t xml:space="preserve"> инициативных проектов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044430">
        <w:rPr>
          <w:rFonts w:ascii="Times New Roman" w:hAnsi="Times New Roman"/>
          <w:sz w:val="28"/>
          <w:szCs w:val="28"/>
        </w:rPr>
        <w:t xml:space="preserve">,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D6C61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 </w:t>
      </w:r>
      <w:r w:rsidRPr="00044430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Омской области от 07.04.2021 №133-п «О конкурсном отборе инициативных проектов на территории Омской области»,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, Совет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044430">
        <w:rPr>
          <w:rFonts w:ascii="Times New Roman" w:hAnsi="Times New Roman"/>
          <w:sz w:val="28"/>
          <w:szCs w:val="28"/>
        </w:rPr>
        <w:t xml:space="preserve"> </w:t>
      </w:r>
    </w:p>
    <w:p w:rsidR="00CD6C61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Default="00CD6C61" w:rsidP="000444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2477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Pr="00044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конкурсного отбора</w:t>
      </w:r>
      <w:r w:rsidRPr="00044430">
        <w:rPr>
          <w:rFonts w:ascii="Times New Roman" w:hAnsi="Times New Roman"/>
          <w:sz w:val="28"/>
          <w:szCs w:val="28"/>
        </w:rPr>
        <w:t xml:space="preserve"> инициативных проектов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044430">
        <w:rPr>
          <w:rFonts w:ascii="Times New Roman" w:hAnsi="Times New Roman"/>
          <w:sz w:val="28"/>
          <w:szCs w:val="28"/>
        </w:rPr>
        <w:t xml:space="preserve">,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D6C61" w:rsidRPr="008B563D" w:rsidRDefault="00CD6C61" w:rsidP="00CB2E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Предусмотреть в бюджете</w:t>
      </w:r>
      <w:r w:rsidRPr="003B0FC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Pr="008B56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Pr="008B563D">
        <w:rPr>
          <w:rFonts w:ascii="Times New Roman" w:hAnsi="Times New Roman"/>
          <w:sz w:val="28"/>
          <w:szCs w:val="28"/>
        </w:rPr>
        <w:t>5</w:t>
      </w:r>
      <w:r w:rsidR="00D61CB2">
        <w:rPr>
          <w:rFonts w:ascii="Times New Roman" w:hAnsi="Times New Roman"/>
          <w:sz w:val="28"/>
          <w:szCs w:val="28"/>
        </w:rPr>
        <w:t xml:space="preserve"> года </w:t>
      </w:r>
      <w:proofErr w:type="spellStart"/>
      <w:r w:rsidR="00D61CB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D61CB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0 тыс. руб.</w:t>
      </w:r>
    </w:p>
    <w:p w:rsidR="00CD6C61" w:rsidRPr="00044430" w:rsidRDefault="00CD6C61" w:rsidP="00CB2E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44430">
        <w:rPr>
          <w:rFonts w:ascii="Times New Roman" w:hAnsi="Times New Roman"/>
          <w:sz w:val="28"/>
          <w:szCs w:val="28"/>
        </w:rPr>
        <w:t xml:space="preserve">. Настоящее решение подлежит опубликованию в газете </w:t>
      </w:r>
      <w:r>
        <w:rPr>
          <w:rFonts w:ascii="Times New Roman" w:hAnsi="Times New Roman"/>
          <w:sz w:val="28"/>
          <w:szCs w:val="28"/>
        </w:rPr>
        <w:t>«Горьковский муниципальный вестник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Астыровское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поселение)</w:t>
      </w:r>
      <w:r w:rsidRPr="00044430">
        <w:rPr>
          <w:rFonts w:ascii="Times New Roman" w:hAnsi="Times New Roman"/>
          <w:sz w:val="28"/>
          <w:szCs w:val="28"/>
        </w:rPr>
        <w:t xml:space="preserve"> и размещению в информационно-телекоммуникационной сети «Интернет»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Pr="0004443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04443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044430">
          <w:t xml:space="preserve"> </w:t>
        </w:r>
        <w:proofErr w:type="spellStart"/>
        <w:r w:rsidRPr="00044430">
          <w:rPr>
            <w:rStyle w:val="a3"/>
            <w:rFonts w:ascii="Times New Roman" w:hAnsi="Times New Roman"/>
            <w:sz w:val="28"/>
            <w:szCs w:val="28"/>
            <w:lang w:val="en-US"/>
          </w:rPr>
          <w:t>astr</w:t>
        </w:r>
        <w:proofErr w:type="spellEnd"/>
        <w:r w:rsidRPr="0004443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44430">
          <w:rPr>
            <w:rStyle w:val="a3"/>
            <w:rFonts w:ascii="Times New Roman" w:hAnsi="Times New Roman"/>
            <w:sz w:val="28"/>
            <w:szCs w:val="28"/>
            <w:lang w:val="en-US"/>
          </w:rPr>
          <w:t>gork</w:t>
        </w:r>
        <w:proofErr w:type="spellEnd"/>
        <w:r w:rsidRPr="0004443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44430">
          <w:rPr>
            <w:rStyle w:val="a3"/>
            <w:rFonts w:ascii="Times New Roman" w:hAnsi="Times New Roman"/>
            <w:sz w:val="28"/>
            <w:szCs w:val="28"/>
            <w:lang w:val="en-US"/>
          </w:rPr>
          <w:t>omskportal</w:t>
        </w:r>
        <w:proofErr w:type="spellEnd"/>
        <w:r w:rsidRPr="0004443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4443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44430">
        <w:rPr>
          <w:rStyle w:val="a3"/>
          <w:rFonts w:ascii="Times New Roman" w:hAnsi="Times New Roman"/>
          <w:sz w:val="28"/>
          <w:szCs w:val="28"/>
        </w:rPr>
        <w:t>).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А.И.Усачев</w:t>
      </w:r>
      <w:proofErr w:type="spellEnd"/>
      <w:r w:rsidRPr="00044430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Default="00CD6C61" w:rsidP="000444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</w:p>
    <w:p w:rsidR="00CD6C61" w:rsidRDefault="00CD6C61" w:rsidP="000444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Приложение                                                                                                       </w:t>
      </w:r>
    </w:p>
    <w:p w:rsidR="00CD6C61" w:rsidRPr="00044430" w:rsidRDefault="00CD6C61" w:rsidP="000444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решению Совета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от </w:t>
      </w:r>
      <w:r w:rsidR="00D61CB2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</w:t>
      </w:r>
      <w:r w:rsidRPr="00EB54E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Pr="00EB54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43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Default="00CD6C61" w:rsidP="000444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ПОЛОЖЕНИЕ</w:t>
      </w:r>
    </w:p>
    <w:p w:rsidR="00CD6C61" w:rsidRPr="00044430" w:rsidRDefault="00CD6C61" w:rsidP="000444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о порядке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Общие положения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i/>
          <w:sz w:val="28"/>
          <w:szCs w:val="28"/>
        </w:rPr>
        <w:t>,</w:t>
      </w:r>
      <w:r w:rsidRPr="00044430">
        <w:rPr>
          <w:rFonts w:ascii="Times New Roman" w:hAnsi="Times New Roman"/>
          <w:sz w:val="28"/>
          <w:szCs w:val="28"/>
        </w:rPr>
        <w:t xml:space="preserve"> в том числе и в целях выдвижения для получения финансовой поддержки за счет межбюджетных трансфертов из бюджета Омской области. 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6 октября 2003 года № 131-ФЗ «Об общих принципах организации местного самоуправления в Российской Федерации».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1.3. Организатором конкурсного отбора инициативных проектов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, в том числе и в целях выдвижения для получения финансовой поддержки за счет межбюджетных трансфертов из бюджета Омской области (далее – отбора инициативных проектов) является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предложение в целях реализации мероприятий, имеющих приоритетное значение для жителей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1.6. </w:t>
      </w:r>
      <w:proofErr w:type="gramStart"/>
      <w:r w:rsidRPr="00044430">
        <w:rPr>
          <w:rFonts w:ascii="Times New Roman" w:hAnsi="Times New Roman"/>
          <w:sz w:val="28"/>
          <w:szCs w:val="28"/>
        </w:rPr>
        <w:t xml:space="preserve">Инициативный проект реализуется за счет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</w:t>
      </w:r>
      <w:r w:rsidRPr="00044430">
        <w:rPr>
          <w:rFonts w:ascii="Times New Roman" w:hAnsi="Times New Roman"/>
          <w:sz w:val="28"/>
          <w:szCs w:val="28"/>
        </w:rPr>
        <w:lastRenderedPageBreak/>
        <w:t xml:space="preserve">уплачиваемых на добровольной основе и зачисляемых в бюджет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Федерации, а также межбюджетных  трансфертов из бюджета Омской области, в случае получения финансовой поддержки</w:t>
      </w:r>
      <w:proofErr w:type="gramEnd"/>
      <w:r w:rsidRPr="00044430">
        <w:rPr>
          <w:rFonts w:ascii="Times New Roman" w:hAnsi="Times New Roman"/>
          <w:sz w:val="28"/>
          <w:szCs w:val="28"/>
        </w:rPr>
        <w:t xml:space="preserve"> из бюджета Омской области.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1.7. Бюджетные ассигнования на реализацию инициативных проектов предусматриваются в бюджете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1.8. Объем бюджетных ассигнований на поддержку одного инициативного проекта из бюджета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без учета межбюджетных  трансфертов из бюджета Омской области не должен превышать </w:t>
      </w:r>
      <w:r w:rsidRPr="00044430">
        <w:rPr>
          <w:rFonts w:ascii="Times New Roman" w:hAnsi="Times New Roman"/>
          <w:color w:val="FF0000"/>
          <w:sz w:val="28"/>
          <w:szCs w:val="28"/>
        </w:rPr>
        <w:t>2 000 000,00</w:t>
      </w:r>
      <w:r w:rsidRPr="00044430">
        <w:rPr>
          <w:rFonts w:ascii="Times New Roman" w:hAnsi="Times New Roman"/>
          <w:sz w:val="28"/>
          <w:szCs w:val="28"/>
        </w:rPr>
        <w:t xml:space="preserve"> рублей.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D6C61" w:rsidRPr="00044430" w:rsidRDefault="00CD6C61" w:rsidP="00044430">
      <w:pPr>
        <w:numPr>
          <w:ilvl w:val="0"/>
          <w:numId w:val="1"/>
        </w:numPr>
        <w:tabs>
          <w:tab w:val="left" w:pos="426"/>
          <w:tab w:val="left" w:pos="851"/>
          <w:tab w:val="left" w:pos="1418"/>
          <w:tab w:val="left" w:pos="3119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Выдвижение инициативных проектов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- инициативная группа численностью не менее пяти граждан, достигших шестнадцатилетнего возраста и проживающих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;  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- органы территориального общественного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- индивидуальные предприниматели, осуществляющие свою деятельность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- юридические лица, осуществляющие свою деятельность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- социально ориентированные некоммерческие организации, осуществляющие свою деятельность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- староста сельского населенного пункта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(далее – инициаторы проекта).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2.2. Инициативный проект должен содержать следующие сведения: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или его части;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4430">
        <w:rPr>
          <w:rFonts w:ascii="Times New Roman" w:hAnsi="Times New Roman"/>
          <w:color w:val="000000"/>
          <w:sz w:val="28"/>
          <w:szCs w:val="28"/>
        </w:rPr>
        <w:t>5) 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6) планируемые сроки реализации инициативного проекта;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lastRenderedPageBreak/>
        <w:t xml:space="preserve">8) указание на объем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9) фотоматериалы о текущем состоянии объекта, на котором планируется проведение работ в рамках инициативного проекта.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К инициативному проекту по решению инициаторов проекта могут прилагаться графические и (или) табличные материалы.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2.3. Инициативный проект, выдвигаемый для получения финансовой поддержки за счет межбюджетных трансфертов из бюджета Омской области, должен соответствовать типологии инициативных проектов, установленной в соответствии с постановлением Правительства Омской области от 07.04.2021 №133-п «О конкурсном отборе инициативных проектов на территории Омской области», на тот год, в котором планируется инициативный проект реализовать. </w:t>
      </w:r>
    </w:p>
    <w:p w:rsidR="00CD6C61" w:rsidRPr="00044430" w:rsidRDefault="00CD6C61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D6C61" w:rsidRPr="00044430" w:rsidRDefault="00CD6C61" w:rsidP="005051E9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044430">
        <w:rPr>
          <w:rFonts w:ascii="Times New Roman" w:hAnsi="Times New Roman"/>
          <w:bCs/>
          <w:sz w:val="28"/>
          <w:szCs w:val="28"/>
        </w:rPr>
        <w:t xml:space="preserve">Определение части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bCs/>
          <w:sz w:val="28"/>
          <w:szCs w:val="28"/>
        </w:rPr>
        <w:t>, в интересах населения которой могут реализовываться инициативные проекты</w:t>
      </w:r>
    </w:p>
    <w:p w:rsidR="00CD6C61" w:rsidRPr="00044430" w:rsidRDefault="00CD6C61" w:rsidP="005051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D6C61" w:rsidRPr="00044430" w:rsidRDefault="00CD6C61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3.1. Инициативные проекты могут реализовываться в интересах населения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в целом, а также в интересах жителей в пределах следующих территорий:</w:t>
      </w:r>
    </w:p>
    <w:p w:rsidR="00CD6C61" w:rsidRPr="00044430" w:rsidRDefault="00CD6C61" w:rsidP="0004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         1) группы многоквартирных домов и (или) жилых домов (в том числе улица, переулок или иной элемент планировочной структуры);</w:t>
      </w:r>
    </w:p>
    <w:p w:rsidR="00CD6C61" w:rsidRPr="00044430" w:rsidRDefault="00CD6C61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2) границ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, на которой осуществляется территориальное общественное самоуправление;</w:t>
      </w:r>
    </w:p>
    <w:p w:rsidR="00CD6C61" w:rsidRPr="00044430" w:rsidRDefault="00CD6C61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3) населенного пункта, находящегося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;</w:t>
      </w:r>
    </w:p>
    <w:p w:rsidR="00CD6C61" w:rsidRPr="00044430" w:rsidRDefault="00CD6C61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4) группы населенных пунктов, находящихся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;</w:t>
      </w:r>
    </w:p>
    <w:p w:rsidR="00CD6C61" w:rsidRPr="00044430" w:rsidRDefault="00CD6C61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5) поселения, входящего в состав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;</w:t>
      </w:r>
    </w:p>
    <w:p w:rsidR="00CD6C61" w:rsidRPr="00044430" w:rsidRDefault="00CD6C61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6) группы поселений,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.</w:t>
      </w:r>
    </w:p>
    <w:p w:rsidR="00CD6C61" w:rsidRPr="00044430" w:rsidRDefault="00CD6C61" w:rsidP="0004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         </w:t>
      </w:r>
    </w:p>
    <w:p w:rsidR="00CD6C61" w:rsidRPr="00044430" w:rsidRDefault="00CD6C61" w:rsidP="005051E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Обсуждение и рассмотрение инициативных проектов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044430">
        <w:rPr>
          <w:rFonts w:ascii="Times New Roman" w:hAnsi="Times New Roman"/>
          <w:sz w:val="28"/>
          <w:szCs w:val="28"/>
        </w:rPr>
        <w:t xml:space="preserve">Инициативный проект до его внесения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подлежит обсуждению и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граждан. </w:t>
      </w:r>
      <w:proofErr w:type="gramEnd"/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lastRenderedPageBreak/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4.2.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i/>
          <w:sz w:val="28"/>
          <w:szCs w:val="28"/>
        </w:rPr>
        <w:t>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4.3. Инициаторы проекта при внесении инициативного проекта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4.4. Инициаторам проекта (их представителям) обеспечивается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5051E9" w:rsidRDefault="00CD6C61" w:rsidP="005051E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1E9">
        <w:rPr>
          <w:rFonts w:ascii="Times New Roman" w:hAnsi="Times New Roman"/>
          <w:sz w:val="28"/>
          <w:szCs w:val="28"/>
        </w:rPr>
        <w:t xml:space="preserve">Внесение инициативных проектов в Администрацию </w:t>
      </w:r>
    </w:p>
    <w:p w:rsidR="00CD6C61" w:rsidRDefault="00CD6C61" w:rsidP="005051E9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051E9">
        <w:rPr>
          <w:rFonts w:ascii="Times New Roman" w:hAnsi="Times New Roman"/>
          <w:sz w:val="28"/>
          <w:szCs w:val="28"/>
        </w:rPr>
        <w:t>Астыровского</w:t>
      </w:r>
      <w:proofErr w:type="spellEnd"/>
      <w:r w:rsidRPr="005051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D6C61" w:rsidRPr="005051E9" w:rsidRDefault="00CD6C61" w:rsidP="005051E9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5.1. Для проведения конкурсного отбора инициативных проектов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устанавливаются даты и время приема инициативных проектов.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5.2. Инициаторы проекта при внесении инициативного проекта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прикладывают к нему документы, подтверждающие поддержку инициативного проекта жителями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или его части.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04443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бюджете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на соответствующие цели и (или) в соответствии с порядком составления и рассмотрения проекта бюджета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(внесение изменений  в решение о  бюджете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), а также в</w:t>
      </w:r>
      <w:proofErr w:type="gramEnd"/>
      <w:r w:rsidRPr="000444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4430">
        <w:rPr>
          <w:rFonts w:ascii="Times New Roman" w:hAnsi="Times New Roman"/>
          <w:sz w:val="28"/>
          <w:szCs w:val="28"/>
        </w:rPr>
        <w:t>целях</w:t>
      </w:r>
      <w:proofErr w:type="gramEnd"/>
      <w:r w:rsidRPr="00044430">
        <w:rPr>
          <w:rFonts w:ascii="Times New Roman" w:hAnsi="Times New Roman"/>
          <w:sz w:val="28"/>
          <w:szCs w:val="28"/>
        </w:rPr>
        <w:t xml:space="preserve"> выдвижения для получения финансовой поддержки за счет межбюджетных трансфертов из бюджета Омской области, или решение об отказе в поддержке инициативного проекта и о возврате его инициаторам проекта с указанием причин отказа в соответствии с пунктом 5.4. настоящего Положения. 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5.4.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lastRenderedPageBreak/>
        <w:t>- несоблюдение установленного настоящим Положением порядка выдвижения, обсуждения, внесения инициативного проекта и его рассмотрения;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Омской области, Уставу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и нормативным правовым актам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i/>
          <w:sz w:val="28"/>
          <w:szCs w:val="28"/>
        </w:rPr>
        <w:t>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- невозможность реализации инициативного проекта ввиду отсутствия 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необходимых полномочий и прав;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- отсутствие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- признание инициативного проекта не прошедшим конкурсный отбор инициативных проектов.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505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6. Утверждение инициативных проектов для реализации в соответствии с балльной шкалой оценки инициативных проектов, в том числе в целях их выдвижения для получения финансовой поддержки за счет межбюджетных трансфертов из бюджета Омской области</w:t>
      </w:r>
    </w:p>
    <w:p w:rsidR="00CD6C61" w:rsidRPr="00044430" w:rsidRDefault="00CD6C61" w:rsidP="00505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6.1. Для утверждения результатов конкурсного отбора инициативных проектов граждан, в отношении которых принято решение о поддержке,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образуется конкурсная комиссия, которая состоит из восьми человек.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6.2. Рассмотрение инициативных проектов на заседании конкурсной комиссии производится в соответствии с балльной шкалой оценки инициативных проектов (Приложение).</w:t>
      </w:r>
    </w:p>
    <w:p w:rsidR="00CD6C61" w:rsidRPr="00044430" w:rsidRDefault="00CD6C61" w:rsidP="00044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На основе проведенной оценки Конкурсная комиссия формирует ранжированный перечень инициативных проектов в порядке убывания набранных ими суммарных баллов и присваивает им соответствующие порядковые номера (далее - итоговый рейтинг инициативных проектов).</w:t>
      </w:r>
    </w:p>
    <w:p w:rsidR="00CD6C61" w:rsidRPr="00044430" w:rsidRDefault="00CD6C61" w:rsidP="00044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Если несколько инициативных проектов набрали одинаковое количество баллов, то меньший порядковый номер присваивается инициативному проекту, на реализацию которого требуется меньший объем субсидии.</w:t>
      </w:r>
    </w:p>
    <w:p w:rsidR="00CD6C61" w:rsidRPr="00044430" w:rsidRDefault="00CD6C61" w:rsidP="00044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При одинаковом объеме средств, требуемых на реализацию инициативных проектов, меньший порядковый номер присваивается инициативному проекту, предусматривающему привлечение большего объема инициативных платежей.</w:t>
      </w:r>
    </w:p>
    <w:p w:rsidR="00CD6C61" w:rsidRPr="00044430" w:rsidRDefault="00CD6C61" w:rsidP="00044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По результатам голосования членов конкурсной комиссии, утверждается итоговый рейтинг инициативных проектов. 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lastRenderedPageBreak/>
        <w:t xml:space="preserve">6.3. Персональный состав конкурсной комиссии утверждается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Совета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В состав конкурсной комиссии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могут быть включены представители общественных организаций по согласованию.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6.4. Основными задачами конкурсной комиссии является: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- принятие решения по итоговому рейтингу инициативных проектов на основании балльной шкалы оценки инициативных проектов и подготовка муниципального акта об итогах конкурсного отбора инициативных проектов;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- принятие решения </w:t>
      </w:r>
      <w:proofErr w:type="gramStart"/>
      <w:r w:rsidRPr="00044430">
        <w:rPr>
          <w:rFonts w:ascii="Times New Roman" w:hAnsi="Times New Roman"/>
          <w:sz w:val="28"/>
          <w:szCs w:val="28"/>
        </w:rPr>
        <w:t>об отборе инициативных проектов в целях выдвижения для получения финансовой поддержки за счет межбюджетных трансфертов из бюджета</w:t>
      </w:r>
      <w:proofErr w:type="gramEnd"/>
      <w:r w:rsidRPr="00044430">
        <w:rPr>
          <w:rFonts w:ascii="Times New Roman" w:hAnsi="Times New Roman"/>
          <w:sz w:val="28"/>
          <w:szCs w:val="28"/>
        </w:rPr>
        <w:t xml:space="preserve"> Омской области по итогам  конкурсного отбора инициативных проектов и подготовка соответствующего муниципального акта.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6.5. Заседание конкурсной комиссии считается правомочным при условии присутствия на нем не менее двух третей от установленной численности конкурсной комиссии.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6.6. Председатель конкурсной комиссии: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4) председательствует на заседаниях конкурсной комиссии.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6.7. Секретарь конкурсной комиссии: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3) оформляет протоколы заседаний конкурсной комиссии.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6.8. Член конкурсной комиссии: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lastRenderedPageBreak/>
        <w:t>1) участвует в работе конкурсной комиссии, в том числе в заседаниях конкурсной комиссии;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2) вносит предложения по вопросам работы конкурсной комиссии;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4) голосует на заседаниях конкурсной комиссии.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6.9.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6.10. </w:t>
      </w:r>
      <w:proofErr w:type="gramStart"/>
      <w:r w:rsidRPr="00044430">
        <w:rPr>
          <w:rFonts w:ascii="Times New Roman" w:hAnsi="Times New Roman"/>
          <w:sz w:val="28"/>
          <w:szCs w:val="28"/>
        </w:rPr>
        <w:t xml:space="preserve">Результаты рассмотрения инициативных проектов отражаются в протоколе заседания Конкурсной комиссии, в котором исходя из итогового рейтинга инициативных проектов указывается общий объем средств, необходимый для реализации каждого инициативного проекта, размер финансовой помощи из областного бюджета, собственных средств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, инициативных платежей, планируемых для привлечения на реализацию каждого инициативного проекта, планируемые формы нефинансового участия юридических лиц, индивидуальных предпринимателей в реализации инициативного</w:t>
      </w:r>
      <w:proofErr w:type="gramEnd"/>
      <w:r w:rsidRPr="00044430">
        <w:rPr>
          <w:rFonts w:ascii="Times New Roman" w:hAnsi="Times New Roman"/>
          <w:sz w:val="28"/>
          <w:szCs w:val="28"/>
        </w:rPr>
        <w:t xml:space="preserve"> проекта.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Кроме указанных  в абзаце первом настоящего пункта данных, протокол заседания конкурсной комиссии должен содержать следующие данные: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- время, дату и место проведения заседания конкурсной комиссии;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- инициативные проекты, прошедшие конкурсный отбор и подлежащие финансированию из бюджета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- инициативные проекты, прошедшие отбор в целях выдвижения для получения финансовой поддержки за счет межбюджетных трансфертов из бюджета Омской области;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- решение о направление инициативного проекта на конкурсный отбор, проводимый Омской областью, в случае принятия решения о необходимости привлечения  финансовой поддержки за счет межбюджетных трансфертов из бюджета Омской области.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 рабочих дней со дня проведения заседания конкурсной комиссии.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6.11. </w:t>
      </w:r>
      <w:proofErr w:type="gramStart"/>
      <w:r w:rsidRPr="00044430">
        <w:rPr>
          <w:rFonts w:ascii="Times New Roman" w:hAnsi="Times New Roman"/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баллов при их оценке в соответствии с балльной шкалой и баллов, полученных при голосовании членов конкурсной комиссии, для его (их) последующей реализации в пределах объема </w:t>
      </w:r>
      <w:r w:rsidRPr="00044430">
        <w:rPr>
          <w:rFonts w:ascii="Times New Roman" w:hAnsi="Times New Roman"/>
          <w:sz w:val="28"/>
          <w:szCs w:val="28"/>
        </w:rPr>
        <w:lastRenderedPageBreak/>
        <w:t xml:space="preserve">бюджетных ассигнований, утвержденных решением о бюджете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на очередной финансовый год (на очередной финансовый год и плановый период), на</w:t>
      </w:r>
      <w:proofErr w:type="gramEnd"/>
      <w:r w:rsidRPr="00044430">
        <w:rPr>
          <w:rFonts w:ascii="Times New Roman" w:hAnsi="Times New Roman"/>
          <w:sz w:val="28"/>
          <w:szCs w:val="28"/>
        </w:rPr>
        <w:t xml:space="preserve"> реализацию инициативных проектов, а также в целях выдвижения для получения финансовой поддержки за счет межбюджетных трансфертов из бюджета Омской области.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6.12. Муниципальный акт об итогах конкурсного отбора инициативных проектов, по каждому инициативному проекту, признанному победителем конкурсного отбора,  должен содержать: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          1) наименование инициативного проекта;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          2)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3) направление расходования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(строительство, реконструкция, приобретение, проведение мероприятия (мероприятий), иное);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4) наименование главного распорядителя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, реализующий инициативный проект;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5) срок реализации инициативного проекта (срок ввода в эксплуатацию (приобретения) объекта, реализации мероприятия (мероприятий);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6) предполагаемая (предельная) стоимость объекта или предельный объем средств на проведение мероприятия (мероприятий) с указанием  объема инициативных платежей;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указанием объема инициативных платежей.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505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7. Участие инициаторов проекта в реализации инициативных проектов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7.1. Инициаторы проекта (их представители) вправе принимать участие в реализации инициативных проектов в соответствии с настоящим Положением.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7.2. Инициаторы проекта (их представители) согласовывают техническое задание на заключение муниципального контракта по реализации инициативного проекта. 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 (их представителями).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7.3. Инициативные платежи физических и юридических лиц  вносятся на счет бюджета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не позднее 20 рабочих дней со дня опубликования итогов конкурсного отбора в информационно-телекоммуникационной сети «Интернет» на официальном сайте органов </w:t>
      </w:r>
      <w:r w:rsidRPr="00044430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при условии признания инициативного проекта победителем.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44430">
        <w:rPr>
          <w:rFonts w:ascii="Times New Roman" w:hAnsi="Times New Roman"/>
          <w:sz w:val="28"/>
          <w:szCs w:val="28"/>
        </w:rPr>
        <w:t>,</w:t>
      </w:r>
      <w:proofErr w:type="gramEnd"/>
      <w:r w:rsidRPr="00044430">
        <w:rPr>
          <w:rFonts w:ascii="Times New Roman" w:hAnsi="Times New Roman"/>
          <w:sz w:val="28"/>
          <w:szCs w:val="28"/>
        </w:rPr>
        <w:t xml:space="preserve"> если реализация инициативного проекта планировалась за счет привлечения межбюджетных трансфертов из бюджета Омской области, инициативные платежи физических и юридических лиц вносятся на счет бюджета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не позднее 20 рабочих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 и получения информации о финансовой поддержке за счет межбюджетных трансфертов из бюджета Омской области.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Внесение инициативных платежей физических и юридических лиц  в указанные сроки обеспечивает инициатор проекта. В случае</w:t>
      </w:r>
      <w:proofErr w:type="gramStart"/>
      <w:r w:rsidRPr="00044430">
        <w:rPr>
          <w:rFonts w:ascii="Times New Roman" w:hAnsi="Times New Roman"/>
          <w:sz w:val="28"/>
          <w:szCs w:val="28"/>
        </w:rPr>
        <w:t>,</w:t>
      </w:r>
      <w:proofErr w:type="gramEnd"/>
      <w:r w:rsidRPr="00044430">
        <w:rPr>
          <w:rFonts w:ascii="Times New Roman" w:hAnsi="Times New Roman"/>
          <w:sz w:val="28"/>
          <w:szCs w:val="28"/>
        </w:rPr>
        <w:t xml:space="preserve"> если инициативные платежи физических и юридических лиц  не поступили в указанные сроки, инициативный проект снимается с реализации и может быть повторно направлен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при объявлении следующего конкурсного отбора инициативных проектов.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7.4.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бюджет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Порядок расчета и возврата сумм инициативных платежей, подлежащих возврату физическим лицам и юридическим лицам, осуществившим их перечисление в бюджет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, устанавливается нормативным правовым актом Совета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7.5.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7.6. Отчет о ходе и итогах реализации инициативного проекта подлежит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 xml:space="preserve"> в</w:t>
      </w:r>
      <w:r w:rsidRPr="00044430">
        <w:rPr>
          <w:rFonts w:ascii="Times New Roman" w:hAnsi="Times New Roman"/>
          <w:i/>
          <w:sz w:val="28"/>
          <w:szCs w:val="28"/>
        </w:rPr>
        <w:t xml:space="preserve"> </w:t>
      </w:r>
      <w:r w:rsidRPr="00044430">
        <w:rPr>
          <w:rFonts w:ascii="Times New Roman" w:hAnsi="Times New Roman"/>
          <w:sz w:val="28"/>
          <w:szCs w:val="28"/>
        </w:rPr>
        <w:t>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Default="00CD6C61" w:rsidP="00505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5051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Приложение</w:t>
      </w:r>
    </w:p>
    <w:p w:rsidR="00CD6C61" w:rsidRDefault="00CD6C61" w:rsidP="005051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к Положению о порядке выдвижения, </w:t>
      </w:r>
    </w:p>
    <w:p w:rsidR="00CD6C61" w:rsidRDefault="00CD6C61" w:rsidP="005051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внесения,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430">
        <w:rPr>
          <w:rFonts w:ascii="Times New Roman" w:hAnsi="Times New Roman"/>
          <w:sz w:val="28"/>
          <w:szCs w:val="28"/>
        </w:rPr>
        <w:t>обсуждения, рассмотрения</w:t>
      </w:r>
    </w:p>
    <w:p w:rsidR="00CD6C61" w:rsidRDefault="00CD6C61" w:rsidP="005051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 инициативных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430">
        <w:rPr>
          <w:rFonts w:ascii="Times New Roman" w:hAnsi="Times New Roman"/>
          <w:sz w:val="28"/>
          <w:szCs w:val="28"/>
        </w:rPr>
        <w:t>проектов,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430">
        <w:rPr>
          <w:rFonts w:ascii="Times New Roman" w:hAnsi="Times New Roman"/>
          <w:sz w:val="28"/>
          <w:szCs w:val="28"/>
        </w:rPr>
        <w:t xml:space="preserve">а также </w:t>
      </w:r>
    </w:p>
    <w:p w:rsidR="00CD6C61" w:rsidRPr="00044430" w:rsidRDefault="00CD6C61" w:rsidP="005051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проведения их конкурсного отбора</w:t>
      </w:r>
    </w:p>
    <w:p w:rsidR="00CD6C61" w:rsidRPr="00044430" w:rsidRDefault="00CD6C61" w:rsidP="005051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A252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Балльная шкала</w:t>
      </w:r>
    </w:p>
    <w:p w:rsidR="00CD6C61" w:rsidRPr="00044430" w:rsidRDefault="00CD6C61" w:rsidP="00A252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</w:t>
      </w:r>
      <w:r w:rsidRPr="00044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инициативных</w:t>
      </w:r>
      <w:r w:rsidRPr="00044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Оценка инициативных проектов определяется по следующим критериям: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3402"/>
        <w:gridCol w:w="4111"/>
      </w:tblGrid>
      <w:tr w:rsidR="00CD6C61" w:rsidRPr="007B4E6C" w:rsidTr="00A252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A252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№</w:t>
            </w:r>
            <w:r w:rsidRPr="00A252C2">
              <w:rPr>
                <w:rFonts w:ascii="Times New Roman" w:hAnsi="Times New Roman" w:cs="Times New Roman"/>
              </w:rPr>
              <w:br/>
            </w:r>
            <w:proofErr w:type="gramStart"/>
            <w:r w:rsidRPr="00A252C2">
              <w:rPr>
                <w:rFonts w:ascii="Times New Roman" w:hAnsi="Times New Roman" w:cs="Times New Roman"/>
              </w:rPr>
              <w:t>п</w:t>
            </w:r>
            <w:proofErr w:type="gramEnd"/>
            <w:r w:rsidRPr="00A252C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A252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Наименование критерия отбора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A252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Наименование показателя оценки критерия отбора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C61" w:rsidRPr="00A252C2" w:rsidRDefault="00CD6C61" w:rsidP="00A252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Количественный показатель оценки критерия отбора</w:t>
            </w:r>
          </w:p>
        </w:tc>
      </w:tr>
      <w:tr w:rsidR="00CD6C61" w:rsidRPr="007B4E6C" w:rsidTr="00A252C2">
        <w:trPr>
          <w:trHeight w:val="338"/>
        </w:trPr>
        <w:tc>
          <w:tcPr>
            <w:tcW w:w="109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 xml:space="preserve">                         Социальная эффективность реализации инициативного проекта</w:t>
            </w:r>
          </w:p>
        </w:tc>
      </w:tr>
      <w:tr w:rsidR="00CD6C61" w:rsidRPr="007B4E6C" w:rsidTr="00A252C2">
        <w:trPr>
          <w:trHeight w:val="255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1</w:t>
            </w:r>
          </w:p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Актуальность, социальная значимость, экономическая эффективность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Доля населения, принявшая участие в выдвижении инициативного проекта, в общей численности населения населенного пункта или части его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C61" w:rsidRPr="00A252C2" w:rsidRDefault="00CD6C61" w:rsidP="00A252C2">
            <w:pPr>
              <w:pStyle w:val="a5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Более 30 процентов - 100 баллов;</w:t>
            </w:r>
          </w:p>
          <w:p w:rsidR="00CD6C61" w:rsidRPr="00A252C2" w:rsidRDefault="00CD6C61" w:rsidP="00A252C2">
            <w:pPr>
              <w:pStyle w:val="a5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20 до 30 процентов включительно - 70 баллов;</w:t>
            </w:r>
          </w:p>
          <w:p w:rsidR="00CD6C61" w:rsidRPr="00A252C2" w:rsidRDefault="00CD6C61" w:rsidP="00A252C2">
            <w:pPr>
              <w:pStyle w:val="a5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10 до 20 процентов - 50 баллов;</w:t>
            </w:r>
          </w:p>
          <w:p w:rsidR="00CD6C61" w:rsidRPr="00A252C2" w:rsidRDefault="00CD6C61" w:rsidP="00A252C2">
            <w:pPr>
              <w:pStyle w:val="a5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5 до 10 процентов - 30 баллов;</w:t>
            </w:r>
          </w:p>
          <w:p w:rsidR="00CD6C61" w:rsidRPr="00A252C2" w:rsidRDefault="00CD6C61" w:rsidP="00A252C2">
            <w:pPr>
              <w:pStyle w:val="a5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до 5 процентов - 10 баллов</w:t>
            </w:r>
          </w:p>
        </w:tc>
      </w:tr>
      <w:tr w:rsidR="00CD6C61" w:rsidRPr="007B4E6C" w:rsidTr="00A252C2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A252C2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A252C2">
              <w:rPr>
                <w:rFonts w:ascii="Times New Roman" w:hAnsi="Times New Roman" w:cs="Times New Roman"/>
              </w:rPr>
              <w:t xml:space="preserve"> (человек) в общей численности населения населенного пункта или его части,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80 до 100 процентов - 50 баллов;</w:t>
            </w:r>
          </w:p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50 до 80 процентов - 30 баллов;</w:t>
            </w:r>
          </w:p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20 до 50 процентов - 20 баллов;</w:t>
            </w:r>
          </w:p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до 20 процентов - 10 баллов</w:t>
            </w:r>
          </w:p>
        </w:tc>
      </w:tr>
      <w:tr w:rsidR="00CD6C61" w:rsidRPr="007B4E6C" w:rsidTr="00A252C2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 xml:space="preserve">Наличие механизма содержания и эксплуатации </w:t>
            </w:r>
            <w:proofErr w:type="gramStart"/>
            <w:r w:rsidRPr="00A252C2">
              <w:rPr>
                <w:rFonts w:ascii="Times New Roman" w:hAnsi="Times New Roman" w:cs="Times New Roman"/>
              </w:rPr>
              <w:t>объекта общественной инфраструктуры результата реализации инициативного проекта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Наличие - 100 баллов; отсутствие - 0 баллов</w:t>
            </w:r>
          </w:p>
        </w:tc>
      </w:tr>
      <w:tr w:rsidR="00CD6C61" w:rsidRPr="007B4E6C" w:rsidTr="00A252C2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Участие в подготовке и обсуждении инициативных проектов людей с ограниченными возможностями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252C2">
              <w:rPr>
                <w:rFonts w:ascii="Times New Roman" w:hAnsi="Times New Roman" w:cs="Times New Roman"/>
              </w:rPr>
              <w:t>,</w:t>
            </w:r>
            <w:proofErr w:type="gramEnd"/>
            <w:r w:rsidRPr="00A252C2">
              <w:rPr>
                <w:rFonts w:ascii="Times New Roman" w:hAnsi="Times New Roman" w:cs="Times New Roman"/>
              </w:rPr>
              <w:t xml:space="preserve">  если участие людей с ограниченными возможностями документально подтверждено  - 30 баллов;</w:t>
            </w:r>
          </w:p>
          <w:p w:rsidR="00CD6C61" w:rsidRPr="007B4E6C" w:rsidRDefault="00CD6C61" w:rsidP="00044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E6C">
              <w:rPr>
                <w:rFonts w:ascii="Times New Roman" w:hAnsi="Times New Roman"/>
                <w:sz w:val="24"/>
                <w:szCs w:val="24"/>
              </w:rPr>
              <w:t>отсутствие – 0 баллов</w:t>
            </w:r>
          </w:p>
        </w:tc>
      </w:tr>
      <w:tr w:rsidR="00CD6C61" w:rsidRPr="007B4E6C" w:rsidTr="00A252C2">
        <w:trPr>
          <w:trHeight w:val="18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Направленность и доступность инициативного проекта для людей с ограниченными возможностями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C61" w:rsidRPr="007B4E6C" w:rsidRDefault="00CD6C61" w:rsidP="00044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E6C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7B4E6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7B4E6C">
              <w:rPr>
                <w:rFonts w:ascii="Times New Roman" w:hAnsi="Times New Roman"/>
                <w:sz w:val="24"/>
                <w:szCs w:val="24"/>
              </w:rPr>
              <w:t xml:space="preserve"> если инициативный проект направлен на решение проблем людей с ограниченными возможностями или доступен для них - 30 баллов</w:t>
            </w:r>
          </w:p>
        </w:tc>
      </w:tr>
      <w:tr w:rsidR="00CD6C61" w:rsidRPr="007B4E6C" w:rsidTr="00A252C2">
        <w:trPr>
          <w:trHeight w:val="118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Срок реализации инициативного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C61" w:rsidRPr="007B4E6C" w:rsidRDefault="00CD6C61" w:rsidP="00044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E6C">
              <w:rPr>
                <w:rFonts w:ascii="Times New Roman" w:hAnsi="Times New Roman"/>
                <w:sz w:val="24"/>
                <w:szCs w:val="24"/>
              </w:rPr>
              <w:t>До одного календарного года – 30 баллов;</w:t>
            </w:r>
          </w:p>
          <w:p w:rsidR="00CD6C61" w:rsidRPr="007B4E6C" w:rsidRDefault="00CD6C61" w:rsidP="00044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E6C">
              <w:rPr>
                <w:rFonts w:ascii="Times New Roman" w:hAnsi="Times New Roman"/>
                <w:sz w:val="24"/>
                <w:szCs w:val="24"/>
              </w:rPr>
              <w:t>до двух календарных лет – 20 баллов;</w:t>
            </w:r>
          </w:p>
          <w:p w:rsidR="00CD6C61" w:rsidRPr="007B4E6C" w:rsidRDefault="00CD6C61" w:rsidP="00044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E6C">
              <w:rPr>
                <w:rFonts w:ascii="Times New Roman" w:hAnsi="Times New Roman"/>
                <w:sz w:val="24"/>
                <w:szCs w:val="24"/>
              </w:rPr>
              <w:t>до 3 календарных лет – 10 баллов</w:t>
            </w:r>
          </w:p>
        </w:tc>
      </w:tr>
      <w:tr w:rsidR="00CD6C61" w:rsidRPr="007B4E6C" w:rsidTr="00A252C2">
        <w:trPr>
          <w:trHeight w:val="276"/>
        </w:trPr>
        <w:tc>
          <w:tcPr>
            <w:tcW w:w="109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 xml:space="preserve">                                         Экономическая эффективность реализации инициативного проекта</w:t>
            </w:r>
          </w:p>
        </w:tc>
      </w:tr>
      <w:tr w:rsidR="00CD6C61" w:rsidRPr="007B4E6C" w:rsidTr="00A252C2">
        <w:trPr>
          <w:trHeight w:val="1928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A252C2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A252C2">
              <w:rPr>
                <w:rFonts w:ascii="Times New Roman" w:hAnsi="Times New Roman" w:cs="Times New Roman"/>
              </w:rPr>
              <w:t xml:space="preserve"> со стороны физических лиц и (или) юридических лиц, вносимых в целях </w:t>
            </w:r>
            <w:proofErr w:type="spellStart"/>
            <w:r w:rsidRPr="00A252C2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A252C2">
              <w:rPr>
                <w:rFonts w:ascii="Times New Roman" w:hAnsi="Times New Roman" w:cs="Times New Roman"/>
              </w:rPr>
              <w:t xml:space="preserve"> реализации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 xml:space="preserve">Отношение объема инициативных платежей физических лиц в </w:t>
            </w:r>
            <w:proofErr w:type="spellStart"/>
            <w:r w:rsidRPr="00A252C2">
              <w:rPr>
                <w:rFonts w:ascii="Times New Roman" w:hAnsi="Times New Roman" w:cs="Times New Roman"/>
              </w:rPr>
              <w:t>софинансировании</w:t>
            </w:r>
            <w:proofErr w:type="spellEnd"/>
            <w:r w:rsidRPr="00A252C2">
              <w:rPr>
                <w:rFonts w:ascii="Times New Roman" w:hAnsi="Times New Roman" w:cs="Times New Roman"/>
              </w:rPr>
              <w:t xml:space="preserve"> инициативного проекта к общей стоимости инициативного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Более 5 процентов - 100 баллов;</w:t>
            </w:r>
          </w:p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3 до 5 процентов включительно - 80 баллов;</w:t>
            </w:r>
          </w:p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1 до 3 процентов - 60 баллов;</w:t>
            </w:r>
          </w:p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до 1 процента - 40 баллов</w:t>
            </w:r>
          </w:p>
        </w:tc>
      </w:tr>
      <w:tr w:rsidR="00CD6C61" w:rsidRPr="007B4E6C" w:rsidTr="00A252C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Отношение объема инициативных платежей индивидуальных предпринимателей и юридических лиц, направляемых на реализацию проекта, к общей стоимости инициативного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Более 10 процентов - 100 баллов;</w:t>
            </w:r>
          </w:p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5 до 10 процентов включительно - 70 баллов;</w:t>
            </w:r>
          </w:p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2 до 5 процентов - 50 баллов;</w:t>
            </w:r>
          </w:p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1 до 2 процентов - 40 баллов;</w:t>
            </w:r>
          </w:p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до 1 процента - 30 баллов</w:t>
            </w:r>
          </w:p>
        </w:tc>
      </w:tr>
      <w:tr w:rsidR="00CD6C61" w:rsidRPr="007B4E6C" w:rsidTr="00A252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Степень участия физических лиц и (или) юридических лиц в нефинансовой форме в реализации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Количество граждан, юридических лиц изъявивших желание принять нефинансовое участие в реализации инициативного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Более 30 человек/юридических лиц - 100 баллов;</w:t>
            </w:r>
          </w:p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20 до 30 человек/юридических лиц включительно - 70 баллов;</w:t>
            </w:r>
          </w:p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10 до 20 человек/юридических лиц - 50 баллов;</w:t>
            </w:r>
          </w:p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5 до 10 человек/юридических лиц - 20 баллов;</w:t>
            </w:r>
          </w:p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1 до 5 человек/юридических лиц - 10 баллов</w:t>
            </w:r>
          </w:p>
        </w:tc>
      </w:tr>
      <w:tr w:rsidR="00CD6C61" w:rsidRPr="007B4E6C" w:rsidTr="00A252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4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  <w:bCs/>
                <w:color w:val="000000"/>
              </w:rPr>
              <w:t>Качество подготовки документов для участия в конкурсном отборе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  <w:bCs/>
                <w:color w:val="000000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C61" w:rsidRPr="00A252C2" w:rsidRDefault="00CD6C61" w:rsidP="0004443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52C2">
              <w:rPr>
                <w:rFonts w:ascii="Times New Roman" w:hAnsi="Times New Roman" w:cs="Times New Roman"/>
              </w:rPr>
              <w:t>Проектно-сметная (сметная) документация</w:t>
            </w:r>
            <w:r w:rsidRPr="00A252C2">
              <w:rPr>
                <w:rFonts w:ascii="Times New Roman" w:hAnsi="Times New Roman" w:cs="Times New Roman"/>
                <w:color w:val="000000"/>
              </w:rPr>
              <w:t xml:space="preserve"> приложена или необходимость в проектно-сметной (</w:t>
            </w:r>
            <w:proofErr w:type="gramStart"/>
            <w:r w:rsidRPr="00A252C2">
              <w:rPr>
                <w:rFonts w:ascii="Times New Roman" w:hAnsi="Times New Roman" w:cs="Times New Roman"/>
                <w:color w:val="000000"/>
              </w:rPr>
              <w:t xml:space="preserve">сметной) </w:t>
            </w:r>
            <w:proofErr w:type="gramEnd"/>
            <w:r w:rsidRPr="00A252C2">
              <w:rPr>
                <w:rFonts w:ascii="Times New Roman" w:hAnsi="Times New Roman" w:cs="Times New Roman"/>
                <w:color w:val="000000"/>
              </w:rPr>
              <w:t>документации отсутствует – 30 баллов;</w:t>
            </w:r>
          </w:p>
          <w:p w:rsidR="00CD6C61" w:rsidRPr="007B4E6C" w:rsidRDefault="00CD6C61" w:rsidP="00044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E6C">
              <w:rPr>
                <w:rFonts w:ascii="Times New Roman" w:hAnsi="Times New Roman"/>
                <w:sz w:val="24"/>
                <w:szCs w:val="24"/>
              </w:rPr>
              <w:t>отсутствие - 0 баллов</w:t>
            </w:r>
          </w:p>
        </w:tc>
      </w:tr>
    </w:tbl>
    <w:p w:rsidR="00CD6C61" w:rsidRDefault="00CD6C61" w:rsidP="000444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43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CD6C61" w:rsidRDefault="00CD6C61" w:rsidP="000444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6C61" w:rsidRDefault="00CD6C61" w:rsidP="000444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6C61" w:rsidRDefault="00CD6C61" w:rsidP="000444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6C61" w:rsidRDefault="00CD6C61" w:rsidP="000444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6C61" w:rsidRDefault="00CD6C61" w:rsidP="000444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6C61" w:rsidRDefault="00CD6C61" w:rsidP="000444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6C61" w:rsidRPr="00A252C2" w:rsidRDefault="00CD6C61" w:rsidP="00A25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52C2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CD6C61" w:rsidRPr="00044430" w:rsidRDefault="00CD6C61" w:rsidP="00A25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к проекту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D6C61" w:rsidRPr="00044430" w:rsidRDefault="00CD6C61" w:rsidP="00A252C2">
      <w:pPr>
        <w:pStyle w:val="Default"/>
        <w:jc w:val="center"/>
        <w:rPr>
          <w:sz w:val="28"/>
          <w:szCs w:val="28"/>
        </w:rPr>
      </w:pPr>
      <w:r w:rsidRPr="00044430">
        <w:rPr>
          <w:sz w:val="28"/>
          <w:szCs w:val="28"/>
        </w:rPr>
        <w:t xml:space="preserve">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44430">
        <w:rPr>
          <w:sz w:val="28"/>
          <w:szCs w:val="28"/>
        </w:rPr>
        <w:t>»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«____» _________ 2022</w:t>
      </w:r>
      <w:r w:rsidRPr="00044430">
        <w:rPr>
          <w:rFonts w:ascii="Times New Roman" w:hAnsi="Times New Roman"/>
          <w:sz w:val="28"/>
          <w:szCs w:val="28"/>
        </w:rPr>
        <w:t xml:space="preserve"> года</w:t>
      </w:r>
    </w:p>
    <w:p w:rsidR="00CD6C61" w:rsidRPr="00044430" w:rsidRDefault="00CD6C61" w:rsidP="00044430">
      <w:pPr>
        <w:spacing w:after="0" w:line="240" w:lineRule="auto"/>
        <w:ind w:firstLine="682"/>
        <w:jc w:val="both"/>
        <w:rPr>
          <w:rFonts w:ascii="Times New Roman" w:hAnsi="Times New Roman"/>
          <w:b/>
          <w:sz w:val="28"/>
          <w:szCs w:val="28"/>
        </w:rPr>
      </w:pPr>
    </w:p>
    <w:p w:rsidR="00CD6C61" w:rsidRPr="00044430" w:rsidRDefault="00CD6C61" w:rsidP="00044430">
      <w:pPr>
        <w:pStyle w:val="Default"/>
        <w:jc w:val="both"/>
        <w:rPr>
          <w:sz w:val="28"/>
          <w:szCs w:val="28"/>
        </w:rPr>
      </w:pPr>
      <w:r w:rsidRPr="00044430">
        <w:rPr>
          <w:sz w:val="28"/>
          <w:szCs w:val="28"/>
        </w:rPr>
        <w:t xml:space="preserve">       </w:t>
      </w:r>
    </w:p>
    <w:p w:rsidR="00CD6C61" w:rsidRPr="00044430" w:rsidRDefault="00CD6C61" w:rsidP="00044430">
      <w:pPr>
        <w:pStyle w:val="Default"/>
        <w:tabs>
          <w:tab w:val="left" w:pos="709"/>
        </w:tabs>
        <w:jc w:val="both"/>
        <w:rPr>
          <w:i/>
          <w:iCs/>
          <w:sz w:val="28"/>
          <w:szCs w:val="28"/>
        </w:rPr>
      </w:pPr>
      <w:r w:rsidRPr="00044430">
        <w:rPr>
          <w:sz w:val="28"/>
          <w:szCs w:val="28"/>
        </w:rPr>
        <w:t xml:space="preserve">          </w:t>
      </w:r>
      <w:proofErr w:type="gramStart"/>
      <w:r w:rsidRPr="00044430">
        <w:rPr>
          <w:sz w:val="28"/>
          <w:szCs w:val="28"/>
        </w:rPr>
        <w:t xml:space="preserve">Положение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44430">
        <w:rPr>
          <w:sz w:val="28"/>
          <w:szCs w:val="28"/>
        </w:rPr>
        <w:t xml:space="preserve"> разработано в соответствии со статьей 26.1 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Омской области от 07.04.2021 №133-п «О конкурсном отборе инициативных проектов на территории Омской области», с</w:t>
      </w:r>
      <w:proofErr w:type="gramEnd"/>
      <w:r w:rsidRPr="00044430">
        <w:rPr>
          <w:sz w:val="28"/>
          <w:szCs w:val="28"/>
        </w:rPr>
        <w:t xml:space="preserve"> учетом  Методических рекомендации по подготовке и реализации практик </w:t>
      </w:r>
      <w:proofErr w:type="gramStart"/>
      <w:r w:rsidRPr="00044430">
        <w:rPr>
          <w:sz w:val="28"/>
          <w:szCs w:val="28"/>
        </w:rPr>
        <w:t>инициативного</w:t>
      </w:r>
      <w:proofErr w:type="gramEnd"/>
      <w:r w:rsidRPr="00044430">
        <w:rPr>
          <w:sz w:val="28"/>
          <w:szCs w:val="28"/>
        </w:rPr>
        <w:t xml:space="preserve"> бюджетирования в Российской Федерации, подготовленных Минфином России.</w:t>
      </w:r>
      <w:r w:rsidRPr="00044430">
        <w:rPr>
          <w:i/>
          <w:iCs/>
          <w:sz w:val="28"/>
          <w:szCs w:val="28"/>
        </w:rPr>
        <w:t xml:space="preserve"> </w:t>
      </w: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Положение предусматривает: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- порядок выдвижения инициативных проектов;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     - порядок обсуждения и рассмотрения инициативных проектов  до внесения их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;</w:t>
      </w:r>
    </w:p>
    <w:p w:rsidR="00CD6C61" w:rsidRPr="00044430" w:rsidRDefault="00CD6C61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- порядок внесение инициативных проектов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/>
          <w:sz w:val="28"/>
          <w:szCs w:val="28"/>
        </w:rPr>
        <w:t>;</w:t>
      </w:r>
    </w:p>
    <w:p w:rsidR="00CD6C61" w:rsidRPr="00044430" w:rsidRDefault="00CD6C61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>- порядок утверждения инициативных проектов для реализации в соответствии с балльной шкалой оценки инициативных проектов, в том числе в целях их выдвижения для получения финансовой поддержки за счет межбюджетных трансфертов из бюджета Омской области;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430">
        <w:rPr>
          <w:rFonts w:ascii="Times New Roman" w:hAnsi="Times New Roman"/>
          <w:sz w:val="28"/>
          <w:szCs w:val="28"/>
        </w:rPr>
        <w:t xml:space="preserve">         - закрепляет процедуру участия инициаторов проекта в реализации инициативных проектов и бальную шкалу оценки инициативных проектов.</w:t>
      </w: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61" w:rsidRPr="0020243A" w:rsidRDefault="00CD6C61" w:rsidP="00044430">
      <w:pPr>
        <w:ind w:firstLine="709"/>
        <w:jc w:val="both"/>
        <w:rPr>
          <w:sz w:val="28"/>
          <w:szCs w:val="28"/>
        </w:rPr>
      </w:pPr>
    </w:p>
    <w:p w:rsidR="00CD6C61" w:rsidRPr="00044430" w:rsidRDefault="00CD6C61" w:rsidP="00044430">
      <w:pPr>
        <w:spacing w:after="0" w:line="240" w:lineRule="auto"/>
        <w:rPr>
          <w:rFonts w:ascii="Times New Roman" w:hAnsi="Times New Roman"/>
        </w:rPr>
      </w:pPr>
    </w:p>
    <w:sectPr w:rsidR="00CD6C61" w:rsidRPr="00044430" w:rsidSect="00A252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2515"/>
    <w:multiLevelType w:val="hybridMultilevel"/>
    <w:tmpl w:val="94E8FF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430"/>
    <w:rsid w:val="00044430"/>
    <w:rsid w:val="00045F4B"/>
    <w:rsid w:val="000F7CAF"/>
    <w:rsid w:val="001A25B7"/>
    <w:rsid w:val="001C3208"/>
    <w:rsid w:val="0020243A"/>
    <w:rsid w:val="002210ED"/>
    <w:rsid w:val="002477AF"/>
    <w:rsid w:val="003B0FC5"/>
    <w:rsid w:val="0040002B"/>
    <w:rsid w:val="0049046F"/>
    <w:rsid w:val="005051E9"/>
    <w:rsid w:val="00541A4A"/>
    <w:rsid w:val="005B4F9A"/>
    <w:rsid w:val="00652C10"/>
    <w:rsid w:val="0068033A"/>
    <w:rsid w:val="006B2D9D"/>
    <w:rsid w:val="006F0B0A"/>
    <w:rsid w:val="007267F4"/>
    <w:rsid w:val="007B4E6C"/>
    <w:rsid w:val="007C496E"/>
    <w:rsid w:val="00871AE1"/>
    <w:rsid w:val="008B563D"/>
    <w:rsid w:val="00A252C2"/>
    <w:rsid w:val="00AC3594"/>
    <w:rsid w:val="00C00A60"/>
    <w:rsid w:val="00C407C4"/>
    <w:rsid w:val="00CB2EDE"/>
    <w:rsid w:val="00CD6C61"/>
    <w:rsid w:val="00CF2109"/>
    <w:rsid w:val="00CF6582"/>
    <w:rsid w:val="00D61CB2"/>
    <w:rsid w:val="00E2777D"/>
    <w:rsid w:val="00E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4430"/>
    <w:rPr>
      <w:rFonts w:cs="Times New Roman"/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0444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444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0444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505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mil.omsk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4244</Words>
  <Characters>24193</Characters>
  <Application>Microsoft Office Word</Application>
  <DocSecurity>0</DocSecurity>
  <Lines>201</Lines>
  <Paragraphs>56</Paragraphs>
  <ScaleCrop>false</ScaleCrop>
  <Company>Microsoft</Company>
  <LinksUpToDate>false</LinksUpToDate>
  <CharactersWithSpaces>28381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7</cp:revision>
  <cp:lastPrinted>2024-08-24T02:23:00Z</cp:lastPrinted>
  <dcterms:created xsi:type="dcterms:W3CDTF">2022-10-26T04:19:00Z</dcterms:created>
  <dcterms:modified xsi:type="dcterms:W3CDTF">2024-10-03T16:57:00Z</dcterms:modified>
</cp:coreProperties>
</file>