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7D" w:rsidRDefault="0026397D" w:rsidP="00263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АСТЫРОВСКОГО СЕЛЬСКОГО ПОСЕЛЕНИЯ</w:t>
      </w:r>
    </w:p>
    <w:p w:rsidR="0026397D" w:rsidRDefault="0026397D" w:rsidP="00263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ГОРЬКОВСКОГО МУНИЦИПАЛЬНОГО РАЙОНА</w:t>
      </w:r>
    </w:p>
    <w:p w:rsidR="0026397D" w:rsidRDefault="0026397D" w:rsidP="00263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6397D" w:rsidRDefault="0026397D" w:rsidP="00263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97D" w:rsidRDefault="0026397D" w:rsidP="00263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97D" w:rsidRDefault="0026397D" w:rsidP="00263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97D" w:rsidRDefault="0026397D" w:rsidP="0026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23.06.2022 г.                                                                                              № 41Б</w:t>
      </w:r>
    </w:p>
    <w:p w:rsidR="0026397D" w:rsidRDefault="0026397D" w:rsidP="0026397D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26397D" w:rsidRDefault="0026397D" w:rsidP="0026397D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Горьковского муниципального района от 08.10.2010  №  28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00571843"/>
      <w:r>
        <w:rPr>
          <w:rFonts w:ascii="Times New Roman" w:hAnsi="Times New Roman" w:cs="Times New Roman"/>
          <w:sz w:val="28"/>
          <w:szCs w:val="28"/>
        </w:rPr>
        <w:t xml:space="preserve">Порядка размещения и представления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Горьковского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их супругов и несовершеннолетних детей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26397D" w:rsidRDefault="0026397D" w:rsidP="0026397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397D" w:rsidRDefault="0026397D" w:rsidP="002639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соответствии с положениями ф</w:t>
      </w:r>
      <w:r>
        <w:rPr>
          <w:rFonts w:ascii="Times New Roman" w:hAnsi="Times New Roman" w:cs="Times New Roman"/>
          <w:sz w:val="28"/>
          <w:szCs w:val="28"/>
        </w:rPr>
        <w:t>едеральных законов от 06.10.2003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руководствуясь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Горьковского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Омской области,</w:t>
      </w:r>
    </w:p>
    <w:p w:rsidR="0026397D" w:rsidRDefault="0026397D" w:rsidP="0026397D">
      <w:pPr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397D" w:rsidRDefault="0026397D" w:rsidP="0026397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26397D" w:rsidRDefault="0026397D" w:rsidP="0026397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397D" w:rsidRDefault="0026397D" w:rsidP="0026397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Изложить подпункт 4 пункта 2 Порядка размещения и представления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</w:rPr>
        <w:t>Горьковского</w:t>
      </w:r>
      <w:r>
        <w:rPr>
          <w:rFonts w:ascii="Times New Roman" w:hAnsi="Times New Roman" w:cs="Times New Roman"/>
          <w:sz w:val="28"/>
        </w:rPr>
        <w:t xml:space="preserve"> муниципального района Омской области, их супругов и несовершеннолетних детей, утвержденного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Горьковского муниципального района от 08.10.2010 № 28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и представления сведений о доходах, 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лиц, замещающих муниципальные должности,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Горьковского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их супругов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в </w:t>
      </w:r>
      <w:r>
        <w:rPr>
          <w:rFonts w:ascii="Times New Roman" w:hAnsi="Times New Roman" w:cs="Times New Roman"/>
          <w:sz w:val="28"/>
        </w:rPr>
        <w:t>следующей редакции:</w:t>
      </w:r>
    </w:p>
    <w:p w:rsidR="0026397D" w:rsidRDefault="0026397D" w:rsidP="0026397D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1.«4) С</w:t>
      </w:r>
      <w:r>
        <w:rPr>
          <w:rFonts w:ascii="Times New Roman" w:hAnsi="Times New Roman" w:cs="Times New Roman"/>
          <w:sz w:val="28"/>
          <w:szCs w:val="28"/>
        </w:rPr>
        <w:t>ведения об источниках получения средств, за счет которых совершены сделк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сделок (такой сделки) превышает общий доход лиц, указанных в пункте 1 настоящего Порядка, и их супруги (супруга) за три последних года, предшествующих совершению сделки»</w:t>
      </w:r>
    </w:p>
    <w:p w:rsidR="0026397D" w:rsidRDefault="0026397D" w:rsidP="0026397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местной газете «Горьковский муниципальный 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6397D" w:rsidRDefault="0026397D" w:rsidP="0026397D">
      <w:pPr>
        <w:pStyle w:val="a4"/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97D" w:rsidRDefault="0026397D" w:rsidP="0026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7D" w:rsidRDefault="0026397D" w:rsidP="0026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7D" w:rsidRDefault="0026397D" w:rsidP="0026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7D" w:rsidRDefault="0026397D" w:rsidP="0026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26397D" w:rsidRDefault="0026397D" w:rsidP="002639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97D" w:rsidRDefault="0026397D" w:rsidP="0026397D">
      <w:pPr>
        <w:spacing w:after="0" w:line="240" w:lineRule="auto"/>
        <w:jc w:val="center"/>
      </w:pPr>
    </w:p>
    <w:p w:rsidR="00055A84" w:rsidRDefault="00055A84"/>
    <w:sectPr w:rsidR="0005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97D"/>
    <w:rsid w:val="00055A84"/>
    <w:rsid w:val="0026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6397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263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2022-12-08T06:51:00Z</dcterms:created>
  <dcterms:modified xsi:type="dcterms:W3CDTF">2022-12-08T06:51:00Z</dcterms:modified>
</cp:coreProperties>
</file>